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8E4" w:rsidRDefault="001C38E4">
      <w:pPr>
        <w:jc w:val="right"/>
      </w:pPr>
    </w:p>
    <w:tbl>
      <w:tblPr>
        <w:tblW w:w="5000" w:type="pct"/>
        <w:tblInd w:w="10" w:type="dxa"/>
        <w:tblBorders>
          <w:top w:val="single" w:sz="1" w:space="0" w:color="D5D5D5"/>
          <w:bottom w:val="single" w:sz="1" w:space="0" w:color="D5D5D5"/>
        </w:tblBorders>
        <w:shd w:val="clear" w:color="auto" w:fill="EFEFEF"/>
        <w:tblCellMar>
          <w:top w:w="100" w:type="dxa"/>
          <w:left w:w="10" w:type="dxa"/>
          <w:right w:w="10" w:type="dxa"/>
        </w:tblCellMar>
        <w:tblLook w:val="0000" w:firstRow="0" w:lastRow="0" w:firstColumn="0" w:lastColumn="0" w:noHBand="0" w:noVBand="0"/>
      </w:tblPr>
      <w:tblGrid>
        <w:gridCol w:w="7685"/>
        <w:gridCol w:w="1921"/>
      </w:tblGrid>
      <w:tr w:rsidR="001C38E4">
        <w:tblPrEx>
          <w:tblCellMar>
            <w:bottom w:w="0" w:type="dxa"/>
          </w:tblCellMar>
        </w:tblPrEx>
        <w:tc>
          <w:tcPr>
            <w:tcW w:w="0" w:type="auto"/>
            <w:shd w:val="clear" w:color="auto" w:fill="EFEFEF"/>
          </w:tcPr>
          <w:p w:rsidR="001C38E4" w:rsidRDefault="00A94FFD">
            <w:pPr>
              <w:spacing w:after="0"/>
            </w:pPr>
            <w:r>
              <w:rPr>
                <w:rFonts w:ascii="Lato Black"/>
                <w:b/>
              </w:rPr>
              <w:t>Policy 202.05: Student School Board Representatives</w:t>
            </w:r>
          </w:p>
        </w:tc>
        <w:tc>
          <w:tcPr>
            <w:tcW w:w="1000" w:type="pct"/>
            <w:shd w:val="clear" w:color="auto" w:fill="EFEFEF"/>
          </w:tcPr>
          <w:p w:rsidR="001C38E4" w:rsidRDefault="00A94FFD">
            <w:r>
              <w:rPr>
                <w:rFonts w:ascii="Lato Black"/>
                <w:b/>
              </w:rPr>
              <w:t xml:space="preserve">Status: </w:t>
            </w:r>
            <w:r>
              <w:rPr>
                <w:rFonts w:ascii="Lato"/>
              </w:rPr>
              <w:t>ADOPTED</w:t>
            </w:r>
          </w:p>
        </w:tc>
      </w:tr>
      <w:tr w:rsidR="001C38E4">
        <w:tblPrEx>
          <w:tblCellMar>
            <w:bottom w:w="0" w:type="dxa"/>
          </w:tblCellMar>
        </w:tblPrEx>
        <w:tc>
          <w:tcPr>
            <w:tcW w:w="0" w:type="auto"/>
            <w:shd w:val="clear" w:color="auto" w:fill="EFEFEF"/>
          </w:tcPr>
          <w:p w:rsidR="001C38E4" w:rsidRDefault="00A94FFD">
            <w:r>
              <w:rPr>
                <w:rFonts w:ascii="Lato Black"/>
                <w:b/>
                <w:sz w:val="18"/>
              </w:rPr>
              <w:t xml:space="preserve">Original Adopted Date: </w:t>
            </w:r>
            <w:r>
              <w:rPr>
                <w:rFonts w:ascii="Lato"/>
                <w:sz w:val="18"/>
              </w:rPr>
              <w:t>03/08/2022</w:t>
            </w:r>
            <w:r>
              <w:rPr>
                <w:rFonts w:ascii="Lato Black"/>
                <w:b/>
                <w:sz w:val="18"/>
              </w:rPr>
              <w:t xml:space="preserve"> | Last Reviewed Date: </w:t>
            </w:r>
            <w:r>
              <w:rPr>
                <w:rFonts w:ascii="Lato"/>
                <w:sz w:val="18"/>
              </w:rPr>
              <w:t>03/08/2022</w:t>
            </w:r>
          </w:p>
        </w:tc>
        <w:tc>
          <w:tcPr>
            <w:tcW w:w="0" w:type="auto"/>
            <w:shd w:val="clear" w:color="auto" w:fill="EFEFEF"/>
          </w:tcPr>
          <w:p w:rsidR="001C38E4" w:rsidRDefault="001C38E4">
            <w:pPr>
              <w:spacing w:after="0"/>
            </w:pPr>
          </w:p>
        </w:tc>
      </w:tr>
    </w:tbl>
    <w:p w:rsidR="001C38E4" w:rsidRDefault="001C38E4">
      <w:pPr>
        <w:spacing w:after="30"/>
        <w:jc w:val="right"/>
      </w:pPr>
    </w:p>
    <w:p w:rsidR="00000000" w:rsidRDefault="00A94FFD">
      <w:pPr>
        <w:divId w:val="2086294463"/>
        <w:rPr>
          <w:rFonts w:ascii="Lato" w:eastAsia="Times New Roman" w:hAnsi="Lato"/>
        </w:rPr>
      </w:pPr>
      <w:r>
        <w:rPr>
          <w:rFonts w:ascii="Lato" w:eastAsia="Times New Roman" w:hAnsi="Lato"/>
        </w:rPr>
        <w:t xml:space="preserve">The </w:t>
      </w:r>
      <w:r w:rsidR="002166BA">
        <w:rPr>
          <w:rFonts w:ascii="Lato" w:eastAsia="Times New Roman" w:hAnsi="Lato"/>
        </w:rPr>
        <w:t xml:space="preserve">Tri-County </w:t>
      </w:r>
      <w:bookmarkStart w:id="0" w:name="_GoBack"/>
      <w:bookmarkEnd w:id="0"/>
      <w:r>
        <w:rPr>
          <w:rFonts w:ascii="Lato" w:eastAsia="Times New Roman" w:hAnsi="Lato"/>
        </w:rPr>
        <w:t>Board of Education believes it is important to seek out and consider student ideas, viewpoints, and opinions regarding the district’s educational program. To provide student input, the Board shall include at least</w:t>
      </w:r>
      <w:r>
        <w:rPr>
          <w:rStyle w:val="Emphasis"/>
          <w:rFonts w:ascii="Lato" w:eastAsia="Times New Roman" w:hAnsi="Lato"/>
          <w:shd w:val="clear" w:color="auto" w:fill="FFE599"/>
        </w:rPr>
        <w:t xml:space="preserve"> [insert</w:t>
      </w:r>
      <w:r>
        <w:rPr>
          <w:rStyle w:val="Emphasis"/>
          <w:rFonts w:ascii="Lato" w:eastAsia="Times New Roman" w:hAnsi="Lato"/>
          <w:shd w:val="clear" w:color="auto" w:fill="D9EAD3"/>
        </w:rPr>
        <w:t xml:space="preserve"> </w:t>
      </w:r>
      <w:r>
        <w:rPr>
          <w:rStyle w:val="Emphasis"/>
          <w:rFonts w:ascii="Lato" w:eastAsia="Times New Roman" w:hAnsi="Lato"/>
          <w:shd w:val="clear" w:color="auto" w:fill="FFE599"/>
        </w:rPr>
        <w:t>number]</w:t>
      </w:r>
      <w:r>
        <w:rPr>
          <w:rFonts w:ascii="Lato" w:eastAsia="Times New Roman" w:hAnsi="Lato"/>
          <w:shd w:val="clear" w:color="auto" w:fill="FFE599"/>
        </w:rPr>
        <w:t xml:space="preserve"> </w:t>
      </w:r>
      <w:r>
        <w:rPr>
          <w:rFonts w:ascii="Lato" w:eastAsia="Times New Roman" w:hAnsi="Lato"/>
        </w:rPr>
        <w:t>non-voting representative(s) from the student body. </w:t>
      </w:r>
      <w:r>
        <w:rPr>
          <w:rFonts w:ascii="Lato" w:eastAsia="Times New Roman" w:hAnsi="Lato"/>
        </w:rPr>
        <w:br/>
      </w:r>
      <w:r>
        <w:rPr>
          <w:rFonts w:ascii="Lato" w:eastAsia="Times New Roman" w:hAnsi="Lato"/>
        </w:rPr>
        <w:br/>
        <w:t xml:space="preserve">Student school board representative eligibility and duties:  </w:t>
      </w:r>
    </w:p>
    <w:p w:rsidR="00000000" w:rsidRDefault="00A94FFD">
      <w:pPr>
        <w:numPr>
          <w:ilvl w:val="0"/>
          <w:numId w:val="1"/>
        </w:numPr>
        <w:spacing w:before="100" w:beforeAutospacing="1" w:after="100" w:afterAutospacing="1" w:line="240" w:lineRule="auto"/>
        <w:divId w:val="2086294463"/>
        <w:rPr>
          <w:rFonts w:ascii="Lato" w:eastAsia="Times New Roman" w:hAnsi="Lato"/>
        </w:rPr>
      </w:pPr>
      <w:r>
        <w:rPr>
          <w:rFonts w:ascii="Lato" w:eastAsia="Times New Roman" w:hAnsi="Lato"/>
        </w:rPr>
        <w:t xml:space="preserve">The student school board representative shall be a full-time high school student in the district </w:t>
      </w:r>
      <w:r>
        <w:rPr>
          <w:rStyle w:val="Emphasis"/>
          <w:rFonts w:ascii="Lato" w:eastAsia="Times New Roman" w:hAnsi="Lato"/>
          <w:shd w:val="clear" w:color="auto" w:fill="FFE599"/>
        </w:rPr>
        <w:t>[include year in school if applicable (e.g.</w:t>
      </w:r>
      <w:r>
        <w:rPr>
          <w:rStyle w:val="Emphasis"/>
          <w:rFonts w:ascii="Lato" w:eastAsia="Times New Roman" w:hAnsi="Lato"/>
          <w:shd w:val="clear" w:color="auto" w:fill="FFE599"/>
        </w:rPr>
        <w:t>, student shall be in his/her senior year)]; </w:t>
      </w:r>
    </w:p>
    <w:p w:rsidR="00000000" w:rsidRDefault="00A94FFD">
      <w:pPr>
        <w:numPr>
          <w:ilvl w:val="0"/>
          <w:numId w:val="1"/>
        </w:numPr>
        <w:spacing w:before="100" w:beforeAutospacing="1" w:after="100" w:afterAutospacing="1" w:line="240" w:lineRule="auto"/>
        <w:divId w:val="2086294463"/>
        <w:rPr>
          <w:rFonts w:ascii="Lato" w:eastAsia="Times New Roman" w:hAnsi="Lato"/>
        </w:rPr>
      </w:pPr>
      <w:r>
        <w:rPr>
          <w:rFonts w:ascii="Lato" w:eastAsia="Times New Roman" w:hAnsi="Lato"/>
        </w:rPr>
        <w:t>The student school board representative shall participate in an orientation of board responsibilities and procedures as determined by the Superintendent; </w:t>
      </w:r>
    </w:p>
    <w:p w:rsidR="00000000" w:rsidRDefault="00A94FFD">
      <w:pPr>
        <w:numPr>
          <w:ilvl w:val="0"/>
          <w:numId w:val="1"/>
        </w:numPr>
        <w:spacing w:before="100" w:beforeAutospacing="1" w:after="100" w:afterAutospacing="1" w:line="240" w:lineRule="auto"/>
        <w:divId w:val="2086294463"/>
        <w:rPr>
          <w:rFonts w:ascii="Lato" w:eastAsia="Times New Roman" w:hAnsi="Lato"/>
        </w:rPr>
      </w:pPr>
      <w:r>
        <w:rPr>
          <w:rFonts w:ascii="Lato" w:eastAsia="Times New Roman" w:hAnsi="Lato"/>
        </w:rPr>
        <w:t>The student school board representative shall be eligib</w:t>
      </w:r>
      <w:r>
        <w:rPr>
          <w:rFonts w:ascii="Lato" w:eastAsia="Times New Roman" w:hAnsi="Lato"/>
        </w:rPr>
        <w:t>le to participate in discussion, but not vote, at all regular board meetings held in open session; </w:t>
      </w:r>
    </w:p>
    <w:p w:rsidR="00000000" w:rsidRDefault="00A94FFD">
      <w:pPr>
        <w:numPr>
          <w:ilvl w:val="0"/>
          <w:numId w:val="1"/>
        </w:numPr>
        <w:spacing w:before="100" w:beforeAutospacing="1" w:after="100" w:afterAutospacing="1" w:line="240" w:lineRule="auto"/>
        <w:divId w:val="2086294463"/>
        <w:rPr>
          <w:rFonts w:ascii="Lato" w:eastAsia="Times New Roman" w:hAnsi="Lato"/>
        </w:rPr>
      </w:pPr>
      <w:r>
        <w:rPr>
          <w:rFonts w:ascii="Lato" w:eastAsia="Times New Roman" w:hAnsi="Lato"/>
        </w:rPr>
        <w:t>The student school board representative shall be responsible for communicating board decisions and information to the student body; and</w:t>
      </w:r>
    </w:p>
    <w:p w:rsidR="00000000" w:rsidRDefault="00A94FFD">
      <w:pPr>
        <w:numPr>
          <w:ilvl w:val="0"/>
          <w:numId w:val="1"/>
        </w:numPr>
        <w:spacing w:before="100" w:beforeAutospacing="1" w:after="100" w:afterAutospacing="1" w:line="240" w:lineRule="auto"/>
        <w:divId w:val="2086294463"/>
        <w:rPr>
          <w:rFonts w:ascii="Lato" w:eastAsia="Times New Roman" w:hAnsi="Lato"/>
        </w:rPr>
      </w:pPr>
      <w:r>
        <w:rPr>
          <w:rFonts w:ascii="Lato" w:eastAsia="Times New Roman" w:hAnsi="Lato"/>
        </w:rPr>
        <w:t>The student school b</w:t>
      </w:r>
      <w:r>
        <w:rPr>
          <w:rFonts w:ascii="Lato" w:eastAsia="Times New Roman" w:hAnsi="Lato"/>
        </w:rPr>
        <w:t>oard representative will be provided with and shall abide by all applicable sections of the Board Members’ Code of Ethics. </w:t>
      </w:r>
    </w:p>
    <w:p w:rsidR="00000000" w:rsidRDefault="00A94FFD">
      <w:pPr>
        <w:spacing w:after="0"/>
        <w:divId w:val="2086294463"/>
        <w:rPr>
          <w:rFonts w:ascii="Lato" w:eastAsia="Times New Roman" w:hAnsi="Lato"/>
        </w:rPr>
      </w:pPr>
      <w:r>
        <w:rPr>
          <w:rFonts w:ascii="Lato" w:eastAsia="Times New Roman" w:hAnsi="Lato"/>
        </w:rPr>
        <w:t>The term of office shall be from</w:t>
      </w:r>
      <w:r>
        <w:rPr>
          <w:rStyle w:val="Emphasis"/>
          <w:rFonts w:ascii="Lato" w:eastAsia="Times New Roman" w:hAnsi="Lato"/>
        </w:rPr>
        <w:t xml:space="preserve"> </w:t>
      </w:r>
      <w:r>
        <w:rPr>
          <w:rStyle w:val="Emphasis"/>
          <w:rFonts w:ascii="Lato" w:eastAsia="Times New Roman" w:hAnsi="Lato"/>
          <w:shd w:val="clear" w:color="auto" w:fill="FFE599"/>
        </w:rPr>
        <w:t>[select one of following or include additional length of term]: </w:t>
      </w:r>
      <w:r>
        <w:rPr>
          <w:rFonts w:ascii="Lato" w:eastAsia="Times New Roman" w:hAnsi="Lato"/>
        </w:rPr>
        <w:t xml:space="preserve"> </w:t>
      </w:r>
    </w:p>
    <w:p w:rsidR="00000000" w:rsidRDefault="00A94FFD">
      <w:pPr>
        <w:numPr>
          <w:ilvl w:val="0"/>
          <w:numId w:val="2"/>
        </w:numPr>
        <w:spacing w:before="100" w:beforeAutospacing="1" w:after="100" w:afterAutospacing="1" w:line="240" w:lineRule="auto"/>
        <w:divId w:val="2086294463"/>
        <w:rPr>
          <w:rFonts w:ascii="Lato" w:eastAsia="Times New Roman" w:hAnsi="Lato"/>
        </w:rPr>
      </w:pPr>
      <w:r>
        <w:rPr>
          <w:rStyle w:val="Emphasis"/>
          <w:rFonts w:ascii="Lato" w:eastAsia="Times New Roman" w:hAnsi="Lato"/>
          <w:shd w:val="clear" w:color="auto" w:fill="FFE599"/>
        </w:rPr>
        <w:t>The organizational meeting in odd</w:t>
      </w:r>
      <w:r>
        <w:rPr>
          <w:rStyle w:val="Emphasis"/>
          <w:rFonts w:ascii="Lato" w:eastAsia="Times New Roman" w:hAnsi="Lato"/>
          <w:shd w:val="clear" w:color="auto" w:fill="FFE599"/>
        </w:rPr>
        <w:t>-numbered years or the annual meeting in even-numbered years to the last regular board meeting in May; </w:t>
      </w:r>
    </w:p>
    <w:p w:rsidR="00000000" w:rsidRDefault="00A94FFD">
      <w:pPr>
        <w:numPr>
          <w:ilvl w:val="0"/>
          <w:numId w:val="2"/>
        </w:numPr>
        <w:spacing w:before="100" w:beforeAutospacing="1" w:after="100" w:afterAutospacing="1" w:line="240" w:lineRule="auto"/>
        <w:divId w:val="2086294463"/>
        <w:rPr>
          <w:rFonts w:ascii="Lato" w:eastAsia="Times New Roman" w:hAnsi="Lato"/>
        </w:rPr>
      </w:pPr>
      <w:r>
        <w:rPr>
          <w:rStyle w:val="Emphasis"/>
          <w:rFonts w:ascii="Lato" w:eastAsia="Times New Roman" w:hAnsi="Lato"/>
          <w:shd w:val="clear" w:color="auto" w:fill="FFE599"/>
        </w:rPr>
        <w:t>The first regular board meeting in September to the last regular board meeting in May; or </w:t>
      </w:r>
    </w:p>
    <w:p w:rsidR="00000000" w:rsidRDefault="00A94FFD">
      <w:pPr>
        <w:numPr>
          <w:ilvl w:val="0"/>
          <w:numId w:val="2"/>
        </w:numPr>
        <w:spacing w:before="100" w:beforeAutospacing="1" w:after="100" w:afterAutospacing="1" w:line="240" w:lineRule="auto"/>
        <w:divId w:val="2086294463"/>
        <w:rPr>
          <w:rFonts w:ascii="Lato" w:eastAsia="Times New Roman" w:hAnsi="Lato"/>
        </w:rPr>
      </w:pPr>
      <w:r>
        <w:rPr>
          <w:rStyle w:val="Emphasis"/>
          <w:rFonts w:ascii="Lato" w:eastAsia="Times New Roman" w:hAnsi="Lato"/>
          <w:shd w:val="clear" w:color="auto" w:fill="FFE599"/>
        </w:rPr>
        <w:t>July 1 of the first year to June 30 of the following year. </w:t>
      </w:r>
    </w:p>
    <w:p w:rsidR="00000000" w:rsidRDefault="00A94FFD">
      <w:pPr>
        <w:spacing w:after="0"/>
        <w:divId w:val="2086294463"/>
        <w:rPr>
          <w:rFonts w:ascii="Lato" w:eastAsia="Times New Roman" w:hAnsi="Lato"/>
        </w:rPr>
      </w:pPr>
      <w:r>
        <w:rPr>
          <w:rFonts w:ascii="Lato" w:eastAsia="Times New Roman" w:hAnsi="Lato"/>
        </w:rPr>
        <w:t>I</w:t>
      </w:r>
      <w:r>
        <w:rPr>
          <w:rFonts w:ascii="Lato" w:eastAsia="Times New Roman" w:hAnsi="Lato"/>
        </w:rPr>
        <w:t xml:space="preserve">f the student school board representative is unable to attend a board meeting, the student school board representative must notify the Superintendent of the absence. A student school board representative who neglects his/her duties may be removed from the </w:t>
      </w:r>
      <w:r>
        <w:rPr>
          <w:rFonts w:ascii="Lato" w:eastAsia="Times New Roman" w:hAnsi="Lato"/>
        </w:rPr>
        <w:t>position at the discretion of the Board. </w:t>
      </w:r>
      <w:r>
        <w:rPr>
          <w:rFonts w:ascii="Lato" w:eastAsia="Times New Roman" w:hAnsi="Lato"/>
        </w:rPr>
        <w:br/>
        <w:t xml:space="preserve">  </w:t>
      </w:r>
    </w:p>
    <w:p w:rsidR="00000000" w:rsidRDefault="00A94FFD">
      <w:pPr>
        <w:shd w:val="clear" w:color="auto" w:fill="EEEEEE"/>
        <w:divId w:val="166097190"/>
        <w:rPr>
          <w:rFonts w:ascii="Lato" w:eastAsia="Times New Roman" w:hAnsi="Lato"/>
        </w:rPr>
      </w:pPr>
      <w:r>
        <w:rPr>
          <w:rStyle w:val="Strong"/>
          <w:rFonts w:ascii="Lato" w:eastAsia="Times New Roman" w:hAnsi="Lato"/>
          <w:i/>
          <w:iCs/>
        </w:rPr>
        <w:t>NOTE: This is an optional policy.</w:t>
      </w:r>
    </w:p>
    <w:p w:rsidR="00000000" w:rsidRDefault="00A94FFD">
      <w:pPr>
        <w:divId w:val="2086294463"/>
        <w:rPr>
          <w:rFonts w:ascii="Lato" w:eastAsia="Times New Roman" w:hAnsi="Lato"/>
        </w:rPr>
      </w:pPr>
      <w:r>
        <w:rPr>
          <w:rFonts w:ascii="Lato" w:eastAsia="Times New Roman" w:hAnsi="Lato"/>
        </w:rPr>
        <w:t xml:space="preserve">  </w:t>
      </w:r>
    </w:p>
    <w:p w:rsidR="00000000" w:rsidRDefault="00A94FFD">
      <w:pPr>
        <w:shd w:val="clear" w:color="auto" w:fill="EEEEEE"/>
        <w:divId w:val="1877043077"/>
        <w:rPr>
          <w:rFonts w:ascii="Lato" w:eastAsia="Times New Roman" w:hAnsi="Lato"/>
        </w:rPr>
      </w:pPr>
      <w:r>
        <w:rPr>
          <w:rStyle w:val="Strong"/>
          <w:rFonts w:ascii="Lato" w:eastAsia="Times New Roman" w:hAnsi="Lato"/>
          <w:i/>
          <w:iCs/>
        </w:rPr>
        <w:t>NOTE: The Board should determine a process for how students may apply or be selected to be the student school board representative(s). While the specific process does not nee</w:t>
      </w:r>
      <w:r>
        <w:rPr>
          <w:rStyle w:val="Strong"/>
          <w:rFonts w:ascii="Lato" w:eastAsia="Times New Roman" w:hAnsi="Lato"/>
          <w:i/>
          <w:iCs/>
        </w:rPr>
        <w:t>d to be detailed in policy, the Board should know and have decided upon a process. Options may include: </w:t>
      </w:r>
      <w:r>
        <w:rPr>
          <w:rFonts w:ascii="Lato" w:eastAsia="Times New Roman" w:hAnsi="Lato"/>
          <w:b/>
          <w:bCs/>
          <w:i/>
          <w:iCs/>
        </w:rPr>
        <w:br/>
      </w:r>
      <w:r>
        <w:rPr>
          <w:rStyle w:val="Strong"/>
          <w:rFonts w:ascii="Lato" w:eastAsia="Times New Roman" w:hAnsi="Lato"/>
          <w:i/>
          <w:iCs/>
        </w:rPr>
        <w:t>•    An application process; </w:t>
      </w:r>
      <w:r>
        <w:rPr>
          <w:rFonts w:ascii="Lato" w:eastAsia="Times New Roman" w:hAnsi="Lato"/>
          <w:b/>
          <w:bCs/>
          <w:i/>
          <w:iCs/>
        </w:rPr>
        <w:br/>
      </w:r>
      <w:r>
        <w:rPr>
          <w:rStyle w:val="Strong"/>
          <w:rFonts w:ascii="Lato" w:eastAsia="Times New Roman" w:hAnsi="Lato"/>
          <w:i/>
          <w:iCs/>
        </w:rPr>
        <w:t>•    Vote of the student body; or </w:t>
      </w:r>
      <w:r>
        <w:rPr>
          <w:rFonts w:ascii="Lato" w:eastAsia="Times New Roman" w:hAnsi="Lato"/>
          <w:b/>
          <w:bCs/>
          <w:i/>
          <w:iCs/>
        </w:rPr>
        <w:br/>
      </w:r>
      <w:r>
        <w:rPr>
          <w:rStyle w:val="Strong"/>
          <w:rFonts w:ascii="Lato" w:eastAsia="Times New Roman" w:hAnsi="Lato"/>
          <w:i/>
          <w:iCs/>
        </w:rPr>
        <w:t>•    Student school board representative is a responsibility of the president or other</w:t>
      </w:r>
      <w:r>
        <w:rPr>
          <w:rStyle w:val="Strong"/>
          <w:rFonts w:ascii="Lato" w:eastAsia="Times New Roman" w:hAnsi="Lato"/>
          <w:i/>
          <w:iCs/>
        </w:rPr>
        <w:t xml:space="preserve"> officer of the student council. </w:t>
      </w:r>
    </w:p>
    <w:p w:rsidR="00000000" w:rsidRDefault="00A94FFD">
      <w:pPr>
        <w:divId w:val="2086294463"/>
        <w:rPr>
          <w:rFonts w:ascii="Lato" w:eastAsia="Times New Roman" w:hAnsi="Lato"/>
        </w:rPr>
      </w:pPr>
      <w:r>
        <w:rPr>
          <w:rFonts w:ascii="Lato" w:eastAsia="Times New Roman" w:hAnsi="Lato"/>
        </w:rPr>
        <w:br/>
      </w:r>
      <w:r>
        <w:rPr>
          <w:rFonts w:ascii="Lato" w:eastAsia="Times New Roman" w:hAnsi="Lato"/>
        </w:rPr>
        <w:br/>
      </w:r>
      <w:r>
        <w:rPr>
          <w:rFonts w:ascii="Lato" w:eastAsia="Times New Roman" w:hAnsi="Lato"/>
        </w:rPr>
        <w:br/>
      </w:r>
      <w:r>
        <w:rPr>
          <w:rFonts w:ascii="Lato" w:eastAsia="Times New Roman" w:hAnsi="Lato"/>
        </w:rPr>
        <w:br/>
        <w:t xml:space="preserve">  </w:t>
      </w:r>
    </w:p>
    <w:tbl>
      <w:tblPr>
        <w:tblW w:w="10500" w:type="dxa"/>
        <w:tblCellSpacing w:w="0" w:type="dxa"/>
        <w:tblCellMar>
          <w:top w:w="45" w:type="dxa"/>
          <w:left w:w="45" w:type="dxa"/>
          <w:bottom w:w="45" w:type="dxa"/>
          <w:right w:w="45" w:type="dxa"/>
        </w:tblCellMar>
        <w:tblLook w:val="04A0" w:firstRow="1" w:lastRow="0" w:firstColumn="1" w:lastColumn="0" w:noHBand="0" w:noVBand="1"/>
      </w:tblPr>
      <w:tblGrid>
        <w:gridCol w:w="1875"/>
        <w:gridCol w:w="8625"/>
      </w:tblGrid>
      <w:tr w:rsidR="00000000">
        <w:trPr>
          <w:divId w:val="2086294463"/>
          <w:tblCellSpacing w:w="0" w:type="dxa"/>
        </w:trPr>
        <w:tc>
          <w:tcPr>
            <w:tcW w:w="1875" w:type="dxa"/>
            <w:hideMark/>
          </w:tcPr>
          <w:p w:rsidR="00000000" w:rsidRDefault="00A94FFD">
            <w:pPr>
              <w:rPr>
                <w:rFonts w:ascii="Lato" w:eastAsia="Times New Roman" w:hAnsi="Lato"/>
              </w:rPr>
            </w:pPr>
            <w:r>
              <w:rPr>
                <w:rFonts w:ascii="Lato" w:eastAsia="Times New Roman" w:hAnsi="Lato"/>
              </w:rPr>
              <w:t>Legal Reference:</w:t>
            </w:r>
          </w:p>
        </w:tc>
        <w:tc>
          <w:tcPr>
            <w:tcW w:w="0" w:type="auto"/>
            <w:hideMark/>
          </w:tcPr>
          <w:p w:rsidR="00000000" w:rsidRDefault="00A94FFD">
            <w:pPr>
              <w:rPr>
                <w:rFonts w:ascii="Lato" w:eastAsia="Times New Roman" w:hAnsi="Lato"/>
              </w:rPr>
            </w:pPr>
            <w:r>
              <w:rPr>
                <w:rFonts w:ascii="Lato" w:eastAsia="Times New Roman" w:hAnsi="Lato"/>
              </w:rPr>
              <w:t>Iowa Code §§ 21; 279.8. </w:t>
            </w:r>
          </w:p>
        </w:tc>
      </w:tr>
    </w:tbl>
    <w:p w:rsidR="00000000" w:rsidRDefault="00A94FFD">
      <w:pPr>
        <w:divId w:val="2086294463"/>
        <w:rPr>
          <w:rFonts w:eastAsia="Times New Roman"/>
        </w:rPr>
      </w:pPr>
    </w:p>
    <w:p w:rsidR="001C38E4" w:rsidRDefault="001C38E4">
      <w:pPr>
        <w:pBdr>
          <w:bottom w:val="single" w:sz="5" w:space="1" w:color="auto"/>
        </w:pBdr>
      </w:pPr>
    </w:p>
    <w:tbl>
      <w:tblPr>
        <w:tblW w:w="9993" w:type="dxa"/>
        <w:tblInd w:w="10" w:type="dxa"/>
        <w:tblCellMar>
          <w:left w:w="10" w:type="dxa"/>
          <w:right w:w="10" w:type="dxa"/>
        </w:tblCellMar>
        <w:tblLook w:val="0000" w:firstRow="0" w:lastRow="0" w:firstColumn="0" w:lastColumn="0" w:noHBand="0" w:noVBand="0"/>
      </w:tblPr>
      <w:tblGrid>
        <w:gridCol w:w="4023"/>
        <w:gridCol w:w="5970"/>
      </w:tblGrid>
      <w:tr w:rsidR="001C38E4">
        <w:tblPrEx>
          <w:tblCellMar>
            <w:top w:w="0" w:type="dxa"/>
            <w:bottom w:w="0" w:type="dxa"/>
          </w:tblCellMar>
        </w:tblPrEx>
        <w:tc>
          <w:tcPr>
            <w:tcW w:w="4017" w:type="dxa"/>
          </w:tcPr>
          <w:p w:rsidR="001C38E4" w:rsidRDefault="00A94FFD">
            <w:pPr>
              <w:spacing w:after="0"/>
            </w:pPr>
            <w:r>
              <w:rPr>
                <w:rFonts w:ascii="Lato Black"/>
                <w:b/>
              </w:rPr>
              <w:t>I.C. Iowa Code</w:t>
            </w:r>
          </w:p>
        </w:tc>
        <w:tc>
          <w:tcPr>
            <w:tcW w:w="5961" w:type="dxa"/>
          </w:tcPr>
          <w:p w:rsidR="001C38E4" w:rsidRDefault="00A94FFD">
            <w:pPr>
              <w:spacing w:after="0"/>
            </w:pPr>
            <w:r>
              <w:rPr>
                <w:rFonts w:ascii="Lato Black"/>
                <w:b/>
              </w:rPr>
              <w:t>Description</w:t>
            </w:r>
          </w:p>
        </w:tc>
      </w:tr>
      <w:tr w:rsidR="001C38E4">
        <w:tblPrEx>
          <w:tblCellMar>
            <w:top w:w="0" w:type="dxa"/>
            <w:bottom w:w="0" w:type="dxa"/>
          </w:tblCellMar>
        </w:tblPrEx>
        <w:tc>
          <w:tcPr>
            <w:tcW w:w="4017" w:type="dxa"/>
          </w:tcPr>
          <w:p w:rsidR="001C38E4" w:rsidRDefault="00A94FFD">
            <w:pPr>
              <w:spacing w:after="0"/>
            </w:pPr>
            <w:r>
              <w:rPr>
                <w:rFonts w:ascii="Lato"/>
              </w:rPr>
              <w:t xml:space="preserve">Iowa Code  </w:t>
            </w:r>
            <w:r>
              <w:rPr>
                <w:rFonts w:ascii="Lato"/>
              </w:rPr>
              <w:t>§</w:t>
            </w:r>
            <w:r>
              <w:rPr>
                <w:rFonts w:ascii="Lato"/>
              </w:rPr>
              <w:t xml:space="preserve"> 21</w:t>
            </w:r>
          </w:p>
        </w:tc>
        <w:tc>
          <w:tcPr>
            <w:tcW w:w="5961" w:type="dxa"/>
          </w:tcPr>
          <w:p w:rsidR="001C38E4" w:rsidRDefault="00A94FFD">
            <w:hyperlink r:id="rId5" w:docLocation="https://www.legis.iowa.gov/docs/code/21.pdf">
              <w:r>
                <w:rPr>
                  <w:rFonts w:ascii="Lato"/>
                  <w:color w:val="0563C1" w:themeColor="hyperlink"/>
                  <w:u w:val="single"/>
                </w:rPr>
                <w:t>Open Meetings</w:t>
              </w:r>
            </w:hyperlink>
          </w:p>
        </w:tc>
      </w:tr>
      <w:tr w:rsidR="001C38E4">
        <w:tblPrEx>
          <w:tblCellMar>
            <w:top w:w="0" w:type="dxa"/>
            <w:bottom w:w="0" w:type="dxa"/>
          </w:tblCellMar>
        </w:tblPrEx>
        <w:tc>
          <w:tcPr>
            <w:tcW w:w="4017" w:type="dxa"/>
          </w:tcPr>
          <w:p w:rsidR="001C38E4" w:rsidRDefault="00A94FFD">
            <w:pPr>
              <w:spacing w:after="0"/>
            </w:pPr>
            <w:r>
              <w:rPr>
                <w:rFonts w:ascii="Lato"/>
              </w:rPr>
              <w:t xml:space="preserve">Iowa Code  </w:t>
            </w:r>
            <w:r>
              <w:rPr>
                <w:rFonts w:ascii="Lato"/>
              </w:rPr>
              <w:t>§</w:t>
            </w:r>
            <w:r>
              <w:rPr>
                <w:rFonts w:ascii="Lato"/>
              </w:rPr>
              <w:t xml:space="preserve"> 279.8</w:t>
            </w:r>
          </w:p>
        </w:tc>
        <w:tc>
          <w:tcPr>
            <w:tcW w:w="5961" w:type="dxa"/>
          </w:tcPr>
          <w:p w:rsidR="001C38E4" w:rsidRDefault="00A94FFD">
            <w:hyperlink r:id="rId6" w:docLocation="https://www.legis.iowa.gov/docs/code/279.8.pdf">
              <w:r>
                <w:rPr>
                  <w:rFonts w:ascii="Lato"/>
                  <w:color w:val="0563C1" w:themeColor="hyperlink"/>
                  <w:u w:val="single"/>
                </w:rPr>
                <w:t>Directors - General Rules - Bonds of Employees</w:t>
              </w:r>
            </w:hyperlink>
          </w:p>
        </w:tc>
      </w:tr>
    </w:tbl>
    <w:p w:rsidR="00000000" w:rsidRDefault="00A94FFD">
      <w:pPr>
        <w:shd w:val="clear" w:color="auto" w:fill="F9F9F9"/>
        <w:spacing w:line="480" w:lineRule="auto"/>
        <w:divId w:val="1618372687"/>
        <w:rPr>
          <w:rFonts w:ascii="Lato Black" w:eastAsia="Times New Roman" w:hAnsi="Lato Black"/>
          <w:b/>
          <w:bCs/>
        </w:rPr>
      </w:pPr>
      <w:r>
        <w:rPr>
          <w:rFonts w:ascii="Lato Black" w:eastAsia="Times New Roman" w:hAnsi="Lato Black"/>
          <w:b/>
          <w:bCs/>
        </w:rPr>
        <w:t>Cross References</w:t>
      </w:r>
    </w:p>
    <w:tbl>
      <w:tblPr>
        <w:tblW w:w="9993" w:type="dxa"/>
        <w:tblInd w:w="10" w:type="dxa"/>
        <w:tblCellMar>
          <w:left w:w="10" w:type="dxa"/>
          <w:right w:w="10" w:type="dxa"/>
        </w:tblCellMar>
        <w:tblLook w:val="0000" w:firstRow="0" w:lastRow="0" w:firstColumn="0" w:lastColumn="0" w:noHBand="0" w:noVBand="0"/>
      </w:tblPr>
      <w:tblGrid>
        <w:gridCol w:w="4023"/>
        <w:gridCol w:w="5970"/>
      </w:tblGrid>
      <w:tr w:rsidR="001C38E4">
        <w:tblPrEx>
          <w:tblCellMar>
            <w:top w:w="0" w:type="dxa"/>
            <w:bottom w:w="0" w:type="dxa"/>
          </w:tblCellMar>
        </w:tblPrEx>
        <w:tc>
          <w:tcPr>
            <w:tcW w:w="4017" w:type="dxa"/>
          </w:tcPr>
          <w:p w:rsidR="001C38E4" w:rsidRDefault="00A94FFD">
            <w:pPr>
              <w:spacing w:after="0"/>
            </w:pPr>
            <w:r>
              <w:rPr>
                <w:rFonts w:ascii="Lato Black"/>
                <w:b/>
              </w:rPr>
              <w:t>Code</w:t>
            </w:r>
          </w:p>
        </w:tc>
        <w:tc>
          <w:tcPr>
            <w:tcW w:w="5961" w:type="dxa"/>
          </w:tcPr>
          <w:p w:rsidR="001C38E4" w:rsidRDefault="00A94FFD">
            <w:pPr>
              <w:spacing w:after="0"/>
            </w:pPr>
            <w:r>
              <w:rPr>
                <w:rFonts w:ascii="Lato Black"/>
                <w:b/>
              </w:rPr>
              <w:t>Description</w:t>
            </w:r>
          </w:p>
        </w:tc>
      </w:tr>
      <w:tr w:rsidR="001C38E4">
        <w:tblPrEx>
          <w:tblCellMar>
            <w:top w:w="0" w:type="dxa"/>
            <w:bottom w:w="0" w:type="dxa"/>
          </w:tblCellMar>
        </w:tblPrEx>
        <w:tc>
          <w:tcPr>
            <w:tcW w:w="4017" w:type="dxa"/>
          </w:tcPr>
          <w:p w:rsidR="001C38E4" w:rsidRDefault="00A94FFD">
            <w:pPr>
              <w:spacing w:after="0"/>
            </w:pPr>
            <w:r>
              <w:rPr>
                <w:rFonts w:ascii="Lato"/>
              </w:rPr>
              <w:t>204</w:t>
            </w:r>
          </w:p>
        </w:tc>
        <w:tc>
          <w:tcPr>
            <w:tcW w:w="5961" w:type="dxa"/>
          </w:tcPr>
          <w:p w:rsidR="001C38E4" w:rsidRDefault="00A94FFD">
            <w:hyperlink r:id="rId7" w:docLocation="https://simbli.eboardsolutions.com/Policy/ViewPolicy.aspx?S=36031104&amp;revid=5vwRNrn7k4slshwstH2vnuAiQ==">
              <w:r>
                <w:rPr>
                  <w:rFonts w:ascii="Lato"/>
                  <w:color w:val="0563C1" w:themeColor="hyperlink"/>
                  <w:u w:val="single"/>
                </w:rPr>
                <w:t>Code of Ethics (I, II)</w:t>
              </w:r>
            </w:hyperlink>
          </w:p>
        </w:tc>
      </w:tr>
      <w:tr w:rsidR="001C38E4">
        <w:tblPrEx>
          <w:tblCellMar>
            <w:top w:w="0" w:type="dxa"/>
            <w:bottom w:w="0" w:type="dxa"/>
          </w:tblCellMar>
        </w:tblPrEx>
        <w:tc>
          <w:tcPr>
            <w:tcW w:w="4017" w:type="dxa"/>
          </w:tcPr>
          <w:p w:rsidR="001C38E4" w:rsidRDefault="00A94FFD">
            <w:pPr>
              <w:spacing w:after="0"/>
            </w:pPr>
            <w:r>
              <w:rPr>
                <w:rFonts w:ascii="Lato"/>
              </w:rPr>
              <w:t>211</w:t>
            </w:r>
          </w:p>
        </w:tc>
        <w:tc>
          <w:tcPr>
            <w:tcW w:w="5961" w:type="dxa"/>
          </w:tcPr>
          <w:p w:rsidR="001C38E4" w:rsidRDefault="00A94FFD">
            <w:hyperlink r:id="rId8" w:docLocation="https://simbli.eboardsolutions.com/Policy/ViewPolicy.aspx?S=36031104&amp;revid=qHsCxqsTEHGabqmVbe3ZTQ==">
              <w:r>
                <w:rPr>
                  <w:rFonts w:ascii="Lato"/>
                  <w:color w:val="0563C1" w:themeColor="hyperlink"/>
                  <w:u w:val="single"/>
                </w:rPr>
                <w:t>Open Meetings</w:t>
              </w:r>
            </w:hyperlink>
          </w:p>
        </w:tc>
      </w:tr>
    </w:tbl>
    <w:p w:rsidR="00A94FFD" w:rsidRDefault="00A94FFD"/>
    <w:sectPr w:rsidR="00A94FFD">
      <w:pgSz w:w="12240" w:h="15840"/>
      <w:pgMar w:top="617" w:right="1200" w:bottom="402" w:left="14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Black">
    <w:altName w:val="Times New Roman"/>
    <w:panose1 w:val="00000000000000000000"/>
    <w:charset w:val="00"/>
    <w:family w:val="roman"/>
    <w:notTrueType/>
    <w:pitch w:val="default"/>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A925AE"/>
    <w:multiLevelType w:val="multilevel"/>
    <w:tmpl w:val="5CFE1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4647BB"/>
    <w:multiLevelType w:val="multilevel"/>
    <w:tmpl w:val="3D381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8E4"/>
    <w:rsid w:val="001C38E4"/>
    <w:rsid w:val="002166BA"/>
    <w:rsid w:val="00A94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24DA8"/>
  <w15:docId w15:val="{0054DBAD-AC77-416C-9B2E-588DDB0A2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698224">
      <w:bodyDiv w:val="1"/>
      <w:marLeft w:val="0"/>
      <w:marRight w:val="0"/>
      <w:marTop w:val="0"/>
      <w:marBottom w:val="0"/>
      <w:divBdr>
        <w:top w:val="none" w:sz="0" w:space="0" w:color="auto"/>
        <w:left w:val="none" w:sz="0" w:space="0" w:color="auto"/>
        <w:bottom w:val="none" w:sz="0" w:space="0" w:color="auto"/>
        <w:right w:val="none" w:sz="0" w:space="0" w:color="auto"/>
      </w:divBdr>
      <w:divsChild>
        <w:div w:id="1618372687">
          <w:marLeft w:val="0"/>
          <w:marRight w:val="0"/>
          <w:marTop w:val="150"/>
          <w:marBottom w:val="0"/>
          <w:divBdr>
            <w:top w:val="none" w:sz="0" w:space="0" w:color="auto"/>
            <w:left w:val="none" w:sz="0" w:space="0" w:color="auto"/>
            <w:bottom w:val="none" w:sz="0" w:space="0" w:color="auto"/>
            <w:right w:val="none" w:sz="0" w:space="0" w:color="auto"/>
          </w:divBdr>
        </w:div>
      </w:divsChild>
    </w:div>
    <w:div w:id="2086294463">
      <w:bodyDiv w:val="1"/>
      <w:marLeft w:val="0"/>
      <w:marRight w:val="0"/>
      <w:marTop w:val="0"/>
      <w:marBottom w:val="0"/>
      <w:divBdr>
        <w:top w:val="none" w:sz="0" w:space="0" w:color="auto"/>
        <w:left w:val="none" w:sz="0" w:space="0" w:color="auto"/>
        <w:bottom w:val="none" w:sz="0" w:space="0" w:color="auto"/>
        <w:right w:val="none" w:sz="0" w:space="0" w:color="auto"/>
      </w:divBdr>
      <w:divsChild>
        <w:div w:id="166097190">
          <w:marLeft w:val="0"/>
          <w:marRight w:val="0"/>
          <w:marTop w:val="0"/>
          <w:marBottom w:val="0"/>
          <w:divBdr>
            <w:top w:val="single" w:sz="6" w:space="4" w:color="CCCCCC"/>
            <w:left w:val="single" w:sz="6" w:space="8" w:color="CCCCCC"/>
            <w:bottom w:val="single" w:sz="6" w:space="4" w:color="CCCCCC"/>
            <w:right w:val="single" w:sz="6" w:space="8" w:color="CCCCCC"/>
          </w:divBdr>
        </w:div>
        <w:div w:id="1877043077">
          <w:marLeft w:val="0"/>
          <w:marRight w:val="0"/>
          <w:marTop w:val="0"/>
          <w:marBottom w:val="0"/>
          <w:divBdr>
            <w:top w:val="single" w:sz="6" w:space="4" w:color="CCCCCC"/>
            <w:left w:val="single" w:sz="6" w:space="8" w:color="CCCCCC"/>
            <w:bottom w:val="single" w:sz="6" w:space="4" w:color="CCCCCC"/>
            <w:right w:val="single" w:sz="6" w:space="8" w:color="CCCCCC"/>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mbli.eboardsolutions.com/Policy/ViewPolicy.aspx?S=36031104&amp;revid=qHsCxqsTEHGabqmVbe3ZTQ==" TargetMode="External"/><Relationship Id="rId3" Type="http://schemas.openxmlformats.org/officeDocument/2006/relationships/settings" Target="settings.xml"/><Relationship Id="rId7" Type="http://schemas.openxmlformats.org/officeDocument/2006/relationships/hyperlink" Target="https://simbli.eboardsolutions.com/Policy/ViewPolicy.aspx?S=36031104&amp;revid=5vwRNrn7k4slshwstH2vnuAi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s.iowa.gov/docs/code/279.8.pdf" TargetMode="External"/><Relationship Id="rId5" Type="http://schemas.openxmlformats.org/officeDocument/2006/relationships/hyperlink" Target="https://www.legis.iowa.gov/docs/code/21.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Heisdorffer</dc:creator>
  <cp:lastModifiedBy>Linda Heisdorffer</cp:lastModifiedBy>
  <cp:revision>2</cp:revision>
  <dcterms:created xsi:type="dcterms:W3CDTF">2024-02-14T19:45:00Z</dcterms:created>
  <dcterms:modified xsi:type="dcterms:W3CDTF">2024-02-14T19:45:00Z</dcterms:modified>
</cp:coreProperties>
</file>